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8F5E" w14:textId="2788525A" w:rsidR="00503697" w:rsidRPr="00503697" w:rsidRDefault="005A2310" w:rsidP="00503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GREEN APPLICATION FOR COOMBE LANE</w:t>
      </w:r>
    </w:p>
    <w:p w14:paraId="7CDA8F5F" w14:textId="77777777" w:rsidR="00503697" w:rsidRPr="00503697" w:rsidRDefault="00503697" w:rsidP="00503697">
      <w:pPr>
        <w:rPr>
          <w:b/>
        </w:rPr>
      </w:pPr>
      <w:r w:rsidRPr="00503697">
        <w:rPr>
          <w:b/>
        </w:rPr>
        <w:t>Background</w:t>
      </w:r>
    </w:p>
    <w:p w14:paraId="79150CC3" w14:textId="16057DC2" w:rsidR="00E14184" w:rsidRDefault="005A2310" w:rsidP="00503697">
      <w:pPr>
        <w:spacing w:after="0" w:line="240" w:lineRule="auto"/>
      </w:pPr>
      <w:r>
        <w:t>Land</w:t>
      </w:r>
      <w:r w:rsidR="00B24B8F">
        <w:t xml:space="preserve"> o</w:t>
      </w:r>
      <w:r w:rsidR="00FE1E31">
        <w:t xml:space="preserve">ff Coombe Lane, which has been used by the public for decades for both walking and recreation, </w:t>
      </w:r>
      <w:r w:rsidR="004248F8">
        <w:t xml:space="preserve">has recently been sold </w:t>
      </w:r>
      <w:r w:rsidR="004474C2">
        <w:t xml:space="preserve">in </w:t>
      </w:r>
      <w:r w:rsidR="009C5BD4">
        <w:t>separate plots to individuals</w:t>
      </w:r>
      <w:r w:rsidR="005C3F25">
        <w:t>, some of whom have erected fences to prevent public access</w:t>
      </w:r>
      <w:r w:rsidR="00E14184">
        <w:t xml:space="preserve"> and who, it is feared, may submit planning applications for development of the land.</w:t>
      </w:r>
      <w:r w:rsidR="006543AD">
        <w:t xml:space="preserve">  </w:t>
      </w:r>
      <w:r w:rsidR="00144D35">
        <w:t>The land has a blanket TPO and is designated greenbelt.</w:t>
      </w:r>
    </w:p>
    <w:p w14:paraId="7CDA8F61" w14:textId="77777777" w:rsidR="00503697" w:rsidRDefault="00503697" w:rsidP="00503697">
      <w:pPr>
        <w:spacing w:after="0" w:line="240" w:lineRule="auto"/>
      </w:pPr>
    </w:p>
    <w:p w14:paraId="5EB1F670" w14:textId="58E0CD91" w:rsidR="00D76138" w:rsidRDefault="00144D35" w:rsidP="00851E88">
      <w:pPr>
        <w:spacing w:after="0" w:line="240" w:lineRule="auto"/>
        <w:rPr>
          <w:b/>
        </w:rPr>
      </w:pPr>
      <w:r>
        <w:rPr>
          <w:b/>
        </w:rPr>
        <w:t>What is Village Green Status</w:t>
      </w:r>
      <w:r w:rsidR="002679BF">
        <w:rPr>
          <w:b/>
        </w:rPr>
        <w:t xml:space="preserve"> &amp; Why Apply</w:t>
      </w:r>
    </w:p>
    <w:p w14:paraId="433B07E5" w14:textId="251B2894" w:rsidR="00851E88" w:rsidRDefault="00FB17A6" w:rsidP="00851E88">
      <w:pPr>
        <w:spacing w:after="0" w:line="240" w:lineRule="auto"/>
        <w:rPr>
          <w:bCs/>
        </w:rPr>
      </w:pPr>
      <w:r>
        <w:rPr>
          <w:bCs/>
        </w:rPr>
        <w:t xml:space="preserve">Town </w:t>
      </w:r>
      <w:r w:rsidR="00BC64C0">
        <w:rPr>
          <w:bCs/>
        </w:rPr>
        <w:t>and</w:t>
      </w:r>
      <w:r>
        <w:rPr>
          <w:bCs/>
        </w:rPr>
        <w:t xml:space="preserve"> Village greens developed</w:t>
      </w:r>
      <w:r w:rsidR="00BC64C0">
        <w:rPr>
          <w:bCs/>
        </w:rPr>
        <w:t xml:space="preserve"> under customary law as areas of land where local people indulged in lawful sports and pastimes.  </w:t>
      </w:r>
      <w:r w:rsidR="001E68A8">
        <w:rPr>
          <w:bCs/>
        </w:rPr>
        <w:t>Village greens are protected under law</w:t>
      </w:r>
      <w:r w:rsidR="00983E81">
        <w:rPr>
          <w:bCs/>
        </w:rPr>
        <w:t xml:space="preserve"> and it is an offence to “cause injury” to the green or “undertake any act which interrupts the use or enjoyment of a green as a place of exercise and recreation.”</w:t>
      </w:r>
    </w:p>
    <w:p w14:paraId="1DF08DA9" w14:textId="30774258" w:rsidR="00F6165B" w:rsidRDefault="00F6165B" w:rsidP="00851E88">
      <w:pPr>
        <w:spacing w:after="0" w:line="240" w:lineRule="auto"/>
        <w:rPr>
          <w:bCs/>
        </w:rPr>
      </w:pPr>
    </w:p>
    <w:p w14:paraId="6A38FB6A" w14:textId="7EE2A4D8" w:rsidR="00F6165B" w:rsidRDefault="00B55076" w:rsidP="00851E88">
      <w:pPr>
        <w:spacing w:after="0" w:line="240" w:lineRule="auto"/>
        <w:rPr>
          <w:bCs/>
        </w:rPr>
      </w:pPr>
      <w:r>
        <w:rPr>
          <w:bCs/>
        </w:rPr>
        <w:t>There are various stipulations for Village Green status, including:</w:t>
      </w:r>
    </w:p>
    <w:p w14:paraId="57DAE28F" w14:textId="742A46AC" w:rsidR="00B55076" w:rsidRDefault="009A2C78" w:rsidP="00B55076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The land must have been used</w:t>
      </w:r>
      <w:r w:rsidR="00A00004">
        <w:rPr>
          <w:bCs/>
        </w:rPr>
        <w:t xml:space="preserve"> for </w:t>
      </w:r>
      <w:r w:rsidR="00562930">
        <w:rPr>
          <w:bCs/>
        </w:rPr>
        <w:t>lawful sport and pastimes;</w:t>
      </w:r>
    </w:p>
    <w:p w14:paraId="14E63A76" w14:textId="36E0AC18" w:rsidR="00562930" w:rsidRDefault="00562930" w:rsidP="00B55076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The landowners </w:t>
      </w:r>
      <w:r w:rsidR="006430BA">
        <w:rPr>
          <w:bCs/>
        </w:rPr>
        <w:t>are</w:t>
      </w:r>
      <w:r>
        <w:rPr>
          <w:bCs/>
        </w:rPr>
        <w:t xml:space="preserve"> aware of the public use of the land;</w:t>
      </w:r>
    </w:p>
    <w:p w14:paraId="0B4495F5" w14:textId="0EFF23BD" w:rsidR="00562930" w:rsidRDefault="006430BA" w:rsidP="00B55076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A 12-month time restriction from the date the first</w:t>
      </w:r>
      <w:r w:rsidR="00F11274">
        <w:rPr>
          <w:bCs/>
        </w:rPr>
        <w:t xml:space="preserve"> obstruction was placed to stop access;</w:t>
      </w:r>
    </w:p>
    <w:p w14:paraId="6D0AB4AB" w14:textId="49C8E27D" w:rsidR="00F11274" w:rsidRDefault="00F11274" w:rsidP="00B55076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The neighbourhood must have some identifying features</w:t>
      </w:r>
      <w:r w:rsidR="00AD79E9">
        <w:rPr>
          <w:bCs/>
        </w:rPr>
        <w:t>;</w:t>
      </w:r>
    </w:p>
    <w:p w14:paraId="3AA5B744" w14:textId="4C744FCA" w:rsidR="00AD79E9" w:rsidRDefault="00AD79E9" w:rsidP="00B55076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The process cannot move forward if a planning application has been made that awaits determination</w:t>
      </w:r>
      <w:r w:rsidR="009A4276">
        <w:rPr>
          <w:bCs/>
        </w:rPr>
        <w:t>;</w:t>
      </w:r>
    </w:p>
    <w:p w14:paraId="2525CCAE" w14:textId="128995B9" w:rsidR="009A4276" w:rsidRPr="00B55076" w:rsidRDefault="009A4276" w:rsidP="00B55076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There must be public access to the land.</w:t>
      </w:r>
    </w:p>
    <w:p w14:paraId="01319D61" w14:textId="676F34EE" w:rsidR="00983E81" w:rsidRDefault="00983E81" w:rsidP="00851E88">
      <w:pPr>
        <w:spacing w:after="0" w:line="240" w:lineRule="auto"/>
        <w:rPr>
          <w:bCs/>
        </w:rPr>
      </w:pPr>
    </w:p>
    <w:p w14:paraId="304E6C20" w14:textId="42D92CDC" w:rsidR="00983E81" w:rsidRDefault="00957C11" w:rsidP="00851E88">
      <w:pPr>
        <w:spacing w:after="0" w:line="240" w:lineRule="auto"/>
        <w:rPr>
          <w:bCs/>
        </w:rPr>
      </w:pPr>
      <w:r>
        <w:rPr>
          <w:bCs/>
        </w:rPr>
        <w:t>T</w:t>
      </w:r>
      <w:r w:rsidR="00306B78">
        <w:rPr>
          <w:bCs/>
        </w:rPr>
        <w:t>here has been a strong response to the sale and attempted fencing-off of the land</w:t>
      </w:r>
      <w:r w:rsidR="00A06DE7">
        <w:rPr>
          <w:bCs/>
        </w:rPr>
        <w:t>.  In addition there is fear that the various new landowners wi</w:t>
      </w:r>
      <w:r w:rsidR="009E58B8">
        <w:rPr>
          <w:bCs/>
        </w:rPr>
        <w:t>ll develop the land.</w:t>
      </w:r>
    </w:p>
    <w:p w14:paraId="209ABF14" w14:textId="6BA11CDB" w:rsidR="009E58B8" w:rsidRDefault="009E58B8" w:rsidP="00851E88">
      <w:pPr>
        <w:spacing w:after="0" w:line="240" w:lineRule="auto"/>
        <w:rPr>
          <w:bCs/>
        </w:rPr>
      </w:pPr>
    </w:p>
    <w:p w14:paraId="1EDCFF69" w14:textId="5B34EE5F" w:rsidR="009E58B8" w:rsidRDefault="009E58B8" w:rsidP="00851E88">
      <w:pPr>
        <w:spacing w:after="0" w:line="240" w:lineRule="auto"/>
        <w:rPr>
          <w:bCs/>
        </w:rPr>
      </w:pPr>
      <w:r>
        <w:rPr>
          <w:bCs/>
        </w:rPr>
        <w:t xml:space="preserve">The parish council </w:t>
      </w:r>
      <w:r w:rsidR="00666536">
        <w:rPr>
          <w:bCs/>
        </w:rPr>
        <w:t>wishes to protect the land for the community now and for future generations.</w:t>
      </w:r>
    </w:p>
    <w:p w14:paraId="18A992DF" w14:textId="3C743F1E" w:rsidR="00460FB9" w:rsidRDefault="00460FB9" w:rsidP="00851E88">
      <w:pPr>
        <w:spacing w:after="0" w:line="240" w:lineRule="auto"/>
        <w:rPr>
          <w:bCs/>
        </w:rPr>
      </w:pPr>
    </w:p>
    <w:p w14:paraId="52A62E06" w14:textId="79F226B2" w:rsidR="00460FB9" w:rsidRDefault="00460FB9" w:rsidP="00851E88">
      <w:pPr>
        <w:spacing w:after="0" w:line="240" w:lineRule="auto"/>
        <w:rPr>
          <w:bCs/>
        </w:rPr>
      </w:pPr>
      <w:r>
        <w:rPr>
          <w:bCs/>
        </w:rPr>
        <w:t xml:space="preserve">The parish council wishes to protect the </w:t>
      </w:r>
      <w:r w:rsidR="002B3D3B">
        <w:rPr>
          <w:bCs/>
        </w:rPr>
        <w:t>biodiversity of the land.</w:t>
      </w:r>
    </w:p>
    <w:p w14:paraId="3F924232" w14:textId="77777777" w:rsidR="00FB17A6" w:rsidRPr="00851E88" w:rsidRDefault="00FB17A6" w:rsidP="00851E88">
      <w:pPr>
        <w:spacing w:after="0" w:line="240" w:lineRule="auto"/>
        <w:rPr>
          <w:bCs/>
        </w:rPr>
      </w:pPr>
    </w:p>
    <w:p w14:paraId="7CDA8F65" w14:textId="2F563837" w:rsidR="00503697" w:rsidRPr="00503697" w:rsidRDefault="00A548D5" w:rsidP="00503697">
      <w:pPr>
        <w:spacing w:after="0" w:line="240" w:lineRule="auto"/>
        <w:rPr>
          <w:b/>
        </w:rPr>
      </w:pPr>
      <w:r>
        <w:rPr>
          <w:b/>
        </w:rPr>
        <w:t>Current Status</w:t>
      </w:r>
    </w:p>
    <w:p w14:paraId="29BC26AA" w14:textId="10EBF58D" w:rsidR="00F04D02" w:rsidRPr="0099182B" w:rsidRDefault="00A548D5" w:rsidP="00F04D02">
      <w:pPr>
        <w:pStyle w:val="ListParagraph"/>
        <w:numPr>
          <w:ilvl w:val="0"/>
          <w:numId w:val="5"/>
        </w:numPr>
        <w:spacing w:after="0" w:line="240" w:lineRule="auto"/>
      </w:pPr>
      <w:r w:rsidRPr="0099182B">
        <w:t>The first fence was erected on the land on 15</w:t>
      </w:r>
      <w:r w:rsidR="00A71294" w:rsidRPr="0099182B">
        <w:t xml:space="preserve"> May 2021</w:t>
      </w:r>
      <w:r w:rsidR="00AE7B85" w:rsidRPr="0099182B">
        <w:t xml:space="preserve">, meaning the deadline </w:t>
      </w:r>
      <w:r w:rsidR="006C2627" w:rsidRPr="0099182B">
        <w:t xml:space="preserve">we are working to </w:t>
      </w:r>
      <w:r w:rsidR="00244132" w:rsidRPr="0099182B">
        <w:t xml:space="preserve">is </w:t>
      </w:r>
      <w:r w:rsidR="006C2627" w:rsidRPr="0099182B">
        <w:t xml:space="preserve">14 </w:t>
      </w:r>
      <w:r w:rsidR="00244132" w:rsidRPr="0099182B">
        <w:t>May 2022.</w:t>
      </w:r>
    </w:p>
    <w:p w14:paraId="14DE3936" w14:textId="7CEC203B" w:rsidR="00244132" w:rsidRPr="0099182B" w:rsidRDefault="00F755ED" w:rsidP="00F04D02">
      <w:pPr>
        <w:pStyle w:val="ListParagraph"/>
        <w:numPr>
          <w:ilvl w:val="0"/>
          <w:numId w:val="5"/>
        </w:numPr>
        <w:spacing w:after="0" w:line="240" w:lineRule="auto"/>
      </w:pPr>
      <w:r w:rsidRPr="0099182B">
        <w:t xml:space="preserve">In response to our invitation on social media, the parish office has received </w:t>
      </w:r>
      <w:r w:rsidR="004D475D" w:rsidRPr="0099182B">
        <w:t>68 responses, of which 19</w:t>
      </w:r>
      <w:r w:rsidR="00E32FA3" w:rsidRPr="0099182B">
        <w:t xml:space="preserve"> fall into th</w:t>
      </w:r>
      <w:r w:rsidR="006C2627" w:rsidRPr="0099182B">
        <w:t>e</w:t>
      </w:r>
      <w:r w:rsidR="00E32FA3" w:rsidRPr="0099182B">
        <w:t xml:space="preserve"> category</w:t>
      </w:r>
      <w:r w:rsidR="006C2627" w:rsidRPr="0099182B">
        <w:t xml:space="preserve"> of </w:t>
      </w:r>
      <w:r w:rsidR="00BF07A2" w:rsidRPr="0099182B">
        <w:t>using the land for pastimes for over 20 years.</w:t>
      </w:r>
    </w:p>
    <w:p w14:paraId="7CDA8F69" w14:textId="1B32AA89" w:rsidR="00503697" w:rsidRDefault="00FB7471" w:rsidP="0050369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Any correspondence </w:t>
      </w:r>
      <w:r w:rsidR="00120804">
        <w:t xml:space="preserve">specifically referring to the possible application for Village Green status </w:t>
      </w:r>
      <w:r w:rsidR="00981092">
        <w:t>has been kept confidential; it is feared that, should the new landowners become aware</w:t>
      </w:r>
      <w:r w:rsidR="0035792C">
        <w:t xml:space="preserve"> of this, </w:t>
      </w:r>
      <w:r w:rsidR="00A854BC">
        <w:t xml:space="preserve">the process could be halted by submission of planning applications. </w:t>
      </w:r>
      <w:r w:rsidR="00C402F8" w:rsidRPr="0099182B">
        <w:t xml:space="preserve">  </w:t>
      </w:r>
    </w:p>
    <w:p w14:paraId="01C50D0F" w14:textId="77777777" w:rsidR="00A854BC" w:rsidRDefault="00A854BC" w:rsidP="00A854BC">
      <w:pPr>
        <w:pStyle w:val="ListParagraph"/>
        <w:spacing w:after="0" w:line="240" w:lineRule="auto"/>
      </w:pPr>
    </w:p>
    <w:p w14:paraId="70163F12" w14:textId="45F9354E" w:rsidR="006604BB" w:rsidRDefault="00560349" w:rsidP="003A4CA6">
      <w:pPr>
        <w:tabs>
          <w:tab w:val="left" w:pos="567"/>
          <w:tab w:val="left" w:pos="5954"/>
        </w:tabs>
        <w:spacing w:after="0" w:line="240" w:lineRule="auto"/>
      </w:pPr>
      <w:r w:rsidRPr="0020139D">
        <w:rPr>
          <w:b/>
          <w:bCs/>
        </w:rPr>
        <w:t>In Summary</w:t>
      </w:r>
    </w:p>
    <w:p w14:paraId="2EABC0BE" w14:textId="7B730DDD" w:rsidR="006604BB" w:rsidRDefault="006604BB" w:rsidP="003A4CA6">
      <w:pPr>
        <w:tabs>
          <w:tab w:val="left" w:pos="567"/>
          <w:tab w:val="left" w:pos="5954"/>
        </w:tabs>
        <w:spacing w:after="0" w:line="240" w:lineRule="auto"/>
      </w:pPr>
      <w:r>
        <w:t>The application process must begin at the earliest opportunity</w:t>
      </w:r>
      <w:r w:rsidR="00E91596">
        <w:t xml:space="preserve"> and must be kept confidential.  However, </w:t>
      </w:r>
      <w:r w:rsidR="006A6A7A">
        <w:t xml:space="preserve">it is </w:t>
      </w:r>
      <w:r w:rsidR="00674697">
        <w:t>expecte</w:t>
      </w:r>
      <w:r w:rsidR="006A6A7A">
        <w:t>d that</w:t>
      </w:r>
      <w:r w:rsidR="0077234A">
        <w:t xml:space="preserve">, should the application be successful, </w:t>
      </w:r>
      <w:r w:rsidR="006A6A7A">
        <w:t>the landowners</w:t>
      </w:r>
      <w:r w:rsidR="0000631F">
        <w:t xml:space="preserve"> will wish to contest </w:t>
      </w:r>
      <w:r w:rsidR="0077234A">
        <w:t xml:space="preserve">it.  In such </w:t>
      </w:r>
      <w:r w:rsidR="00A277D6">
        <w:t>circumstances</w:t>
      </w:r>
      <w:r w:rsidR="002244F0">
        <w:t xml:space="preserve"> it is likely that legal representation will be required</w:t>
      </w:r>
      <w:r w:rsidR="00A277D6">
        <w:t xml:space="preserve">; </w:t>
      </w:r>
      <w:r w:rsidR="0020139D">
        <w:t xml:space="preserve">the parish council should </w:t>
      </w:r>
      <w:r w:rsidR="004B3045">
        <w:t>be aware that there may be</w:t>
      </w:r>
      <w:r w:rsidR="0020139D">
        <w:t xml:space="preserve"> legal costs</w:t>
      </w:r>
      <w:r w:rsidR="004B3045">
        <w:t xml:space="preserve"> </w:t>
      </w:r>
      <w:r w:rsidR="00581F88">
        <w:t>involved</w:t>
      </w:r>
      <w:r w:rsidR="0020139D">
        <w:t>.</w:t>
      </w:r>
    </w:p>
    <w:p w14:paraId="1E468DB8" w14:textId="77777777" w:rsidR="00581F88" w:rsidRDefault="00581F88" w:rsidP="00581F88">
      <w:pPr>
        <w:spacing w:after="0" w:line="240" w:lineRule="auto"/>
        <w:rPr>
          <w:b/>
        </w:rPr>
      </w:pPr>
    </w:p>
    <w:p w14:paraId="131AA597" w14:textId="779C6C7E" w:rsidR="00560349" w:rsidRDefault="00581F88" w:rsidP="00581F88">
      <w:pPr>
        <w:spacing w:after="0" w:line="240" w:lineRule="auto"/>
      </w:pPr>
      <w:r>
        <w:rPr>
          <w:b/>
        </w:rPr>
        <w:t>Proposal</w:t>
      </w:r>
    </w:p>
    <w:p w14:paraId="7FDB14BE" w14:textId="7EA6BAB7" w:rsidR="00560349" w:rsidRDefault="00EB7A3A" w:rsidP="003A4CA6">
      <w:pPr>
        <w:tabs>
          <w:tab w:val="left" w:pos="567"/>
          <w:tab w:val="left" w:pos="5954"/>
        </w:tabs>
        <w:spacing w:after="0" w:line="240" w:lineRule="auto"/>
      </w:pPr>
      <w:r>
        <w:t xml:space="preserve">The Clerk is seeking the parish council’s approval to move forward with </w:t>
      </w:r>
      <w:r w:rsidR="00581F88">
        <w:t xml:space="preserve">the application for Village Green Status </w:t>
      </w:r>
      <w:r w:rsidR="00FA3C83">
        <w:t>on the land off Coombe Lane and the council</w:t>
      </w:r>
      <w:r w:rsidR="000342CC">
        <w:t>, in agreeing to this proposal, acknowledges the possible legal costs which may be in</w:t>
      </w:r>
      <w:r w:rsidR="006543AD">
        <w:t>curre</w:t>
      </w:r>
      <w:r w:rsidR="000342CC">
        <w:t>d</w:t>
      </w:r>
      <w:r w:rsidR="00F6165B">
        <w:t>.</w:t>
      </w:r>
    </w:p>
    <w:sectPr w:rsidR="0056034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C525" w14:textId="77777777" w:rsidR="00375F7A" w:rsidRDefault="00375F7A" w:rsidP="003A4CA6">
      <w:pPr>
        <w:spacing w:after="0" w:line="240" w:lineRule="auto"/>
      </w:pPr>
      <w:r>
        <w:separator/>
      </w:r>
    </w:p>
  </w:endnote>
  <w:endnote w:type="continuationSeparator" w:id="0">
    <w:p w14:paraId="7D9DA0CF" w14:textId="77777777" w:rsidR="00375F7A" w:rsidRDefault="00375F7A" w:rsidP="003A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B26D" w14:textId="77777777" w:rsidR="00375F7A" w:rsidRDefault="00375F7A" w:rsidP="003A4CA6">
      <w:pPr>
        <w:spacing w:after="0" w:line="240" w:lineRule="auto"/>
      </w:pPr>
      <w:r>
        <w:separator/>
      </w:r>
    </w:p>
  </w:footnote>
  <w:footnote w:type="continuationSeparator" w:id="0">
    <w:p w14:paraId="2D200ECE" w14:textId="77777777" w:rsidR="00375F7A" w:rsidRDefault="00375F7A" w:rsidP="003A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F95" w14:textId="77777777" w:rsidR="003A4CA6" w:rsidRPr="003A4CA6" w:rsidRDefault="003A4CA6" w:rsidP="003A4CA6">
    <w:pPr>
      <w:pStyle w:val="Header"/>
      <w:jc w:val="right"/>
      <w:rPr>
        <w:color w:val="808080" w:themeColor="background1" w:themeShade="80"/>
        <w:sz w:val="18"/>
        <w:szCs w:val="18"/>
      </w:rPr>
    </w:pPr>
    <w:r w:rsidRPr="003A4CA6">
      <w:rPr>
        <w:color w:val="808080" w:themeColor="background1" w:themeShade="80"/>
        <w:sz w:val="18"/>
        <w:szCs w:val="18"/>
      </w:rPr>
      <w:t>Sunninghill &amp; Ascot Parish Council</w:t>
    </w:r>
  </w:p>
  <w:p w14:paraId="7CDA8F96" w14:textId="1D9CB665" w:rsidR="003A4CA6" w:rsidRDefault="003A4CA6" w:rsidP="003A4CA6">
    <w:pPr>
      <w:pStyle w:val="Header"/>
      <w:jc w:val="right"/>
    </w:pPr>
    <w:r w:rsidRPr="003A4CA6">
      <w:rPr>
        <w:color w:val="808080" w:themeColor="background1" w:themeShade="80"/>
        <w:sz w:val="18"/>
        <w:szCs w:val="18"/>
      </w:rPr>
      <w:t xml:space="preserve">Full Council Meeting, </w:t>
    </w:r>
    <w:r w:rsidR="005A2310">
      <w:rPr>
        <w:color w:val="808080" w:themeColor="background1" w:themeShade="80"/>
        <w:sz w:val="18"/>
        <w:szCs w:val="18"/>
      </w:rPr>
      <w:t>07 September</w:t>
    </w:r>
    <w:r w:rsidRPr="003A4CA6">
      <w:rPr>
        <w:color w:val="808080" w:themeColor="background1" w:themeShade="80"/>
        <w:sz w:val="18"/>
        <w:szCs w:val="18"/>
      </w:rPr>
      <w:t xml:space="preserve"> 2021</w:t>
    </w:r>
  </w:p>
  <w:p w14:paraId="7CDA8F97" w14:textId="77777777" w:rsidR="003A4CA6" w:rsidRDefault="003A4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316"/>
    <w:multiLevelType w:val="hybridMultilevel"/>
    <w:tmpl w:val="D36C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5C17"/>
    <w:multiLevelType w:val="hybridMultilevel"/>
    <w:tmpl w:val="5818000E"/>
    <w:lvl w:ilvl="0" w:tplc="7AFCB78E">
      <w:numFmt w:val="bullet"/>
      <w:lvlText w:val="•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2232F01"/>
    <w:multiLevelType w:val="hybridMultilevel"/>
    <w:tmpl w:val="CE9A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12AB6"/>
    <w:multiLevelType w:val="hybridMultilevel"/>
    <w:tmpl w:val="4F168CAE"/>
    <w:lvl w:ilvl="0" w:tplc="7AFCB7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3C82"/>
    <w:multiLevelType w:val="hybridMultilevel"/>
    <w:tmpl w:val="03CAC93C"/>
    <w:lvl w:ilvl="0" w:tplc="7AFCB78E"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4720B0"/>
    <w:multiLevelType w:val="hybridMultilevel"/>
    <w:tmpl w:val="6BCA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97"/>
    <w:rsid w:val="0000631F"/>
    <w:rsid w:val="000342CC"/>
    <w:rsid w:val="00041581"/>
    <w:rsid w:val="000B1D95"/>
    <w:rsid w:val="000B7FC0"/>
    <w:rsid w:val="00120804"/>
    <w:rsid w:val="00144D35"/>
    <w:rsid w:val="001E68A8"/>
    <w:rsid w:val="0020139D"/>
    <w:rsid w:val="002244F0"/>
    <w:rsid w:val="00244132"/>
    <w:rsid w:val="002679BF"/>
    <w:rsid w:val="002B3D3B"/>
    <w:rsid w:val="00306B78"/>
    <w:rsid w:val="003306A0"/>
    <w:rsid w:val="0035792C"/>
    <w:rsid w:val="00375F7A"/>
    <w:rsid w:val="003A4CA6"/>
    <w:rsid w:val="004248F8"/>
    <w:rsid w:val="004474C2"/>
    <w:rsid w:val="00460FB9"/>
    <w:rsid w:val="004B3045"/>
    <w:rsid w:val="004D475D"/>
    <w:rsid w:val="00503697"/>
    <w:rsid w:val="00507297"/>
    <w:rsid w:val="005155B4"/>
    <w:rsid w:val="00542ACD"/>
    <w:rsid w:val="00560349"/>
    <w:rsid w:val="00562930"/>
    <w:rsid w:val="00581F88"/>
    <w:rsid w:val="005A2310"/>
    <w:rsid w:val="005C3F25"/>
    <w:rsid w:val="005D522F"/>
    <w:rsid w:val="005D58B8"/>
    <w:rsid w:val="006430BA"/>
    <w:rsid w:val="006543AD"/>
    <w:rsid w:val="006604BB"/>
    <w:rsid w:val="00666536"/>
    <w:rsid w:val="00674697"/>
    <w:rsid w:val="006A6A7A"/>
    <w:rsid w:val="006C2627"/>
    <w:rsid w:val="0072468D"/>
    <w:rsid w:val="0075723E"/>
    <w:rsid w:val="0077234A"/>
    <w:rsid w:val="00851E88"/>
    <w:rsid w:val="0092465B"/>
    <w:rsid w:val="00957C11"/>
    <w:rsid w:val="00981092"/>
    <w:rsid w:val="00983E81"/>
    <w:rsid w:val="0099182B"/>
    <w:rsid w:val="009A2C78"/>
    <w:rsid w:val="009A4276"/>
    <w:rsid w:val="009C5BD4"/>
    <w:rsid w:val="009E58B8"/>
    <w:rsid w:val="00A00004"/>
    <w:rsid w:val="00A06DE7"/>
    <w:rsid w:val="00A277D6"/>
    <w:rsid w:val="00A37207"/>
    <w:rsid w:val="00A548D5"/>
    <w:rsid w:val="00A6550E"/>
    <w:rsid w:val="00A71294"/>
    <w:rsid w:val="00A769AB"/>
    <w:rsid w:val="00A83BCE"/>
    <w:rsid w:val="00A854BC"/>
    <w:rsid w:val="00AD79E9"/>
    <w:rsid w:val="00AE7B85"/>
    <w:rsid w:val="00B24B8F"/>
    <w:rsid w:val="00B2776C"/>
    <w:rsid w:val="00B55076"/>
    <w:rsid w:val="00BC64C0"/>
    <w:rsid w:val="00BD6098"/>
    <w:rsid w:val="00BF07A2"/>
    <w:rsid w:val="00C16830"/>
    <w:rsid w:val="00C402F8"/>
    <w:rsid w:val="00D16B71"/>
    <w:rsid w:val="00D76138"/>
    <w:rsid w:val="00DA1F1B"/>
    <w:rsid w:val="00E14184"/>
    <w:rsid w:val="00E32FA3"/>
    <w:rsid w:val="00E91596"/>
    <w:rsid w:val="00EA77E8"/>
    <w:rsid w:val="00EB7A3A"/>
    <w:rsid w:val="00EE2AE5"/>
    <w:rsid w:val="00F04D02"/>
    <w:rsid w:val="00F11274"/>
    <w:rsid w:val="00F211DB"/>
    <w:rsid w:val="00F6165B"/>
    <w:rsid w:val="00F755ED"/>
    <w:rsid w:val="00FA235F"/>
    <w:rsid w:val="00FA3C83"/>
    <w:rsid w:val="00FB17A6"/>
    <w:rsid w:val="00FB7471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8F5E"/>
  <w15:chartTrackingRefBased/>
  <w15:docId w15:val="{90F5CD80-0E74-4EF1-B8A8-CE8F516E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A6"/>
  </w:style>
  <w:style w:type="paragraph" w:styleId="Footer">
    <w:name w:val="footer"/>
    <w:basedOn w:val="Normal"/>
    <w:link w:val="FooterChar"/>
    <w:uiPriority w:val="99"/>
    <w:unhideWhenUsed/>
    <w:rsid w:val="003A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1" ma:contentTypeDescription="Create a new document." ma:contentTypeScope="" ma:versionID="9c45986e8c181f34751c379702b4a2d1">
  <xsd:schema xmlns:xsd="http://www.w3.org/2001/XMLSchema" xmlns:xs="http://www.w3.org/2001/XMLSchema" xmlns:p="http://schemas.microsoft.com/office/2006/metadata/properties" xmlns:ns2="6ac6765e-50b1-4afd-9f54-7a1e6845f298" targetNamespace="http://schemas.microsoft.com/office/2006/metadata/properties" ma:root="true" ma:fieldsID="cd59b4ae658f30e289dcf6dc95eef5ed" ns2:_="">
    <xsd:import namespace="6ac6765e-50b1-4afd-9f54-7a1e6845f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CD14A-D2B7-42A1-86D6-C643056CC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61A96-337C-42CC-B828-0304880CF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41F55-E31C-4662-8035-06A60081D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Helen Goodwin</cp:lastModifiedBy>
  <cp:revision>85</cp:revision>
  <dcterms:created xsi:type="dcterms:W3CDTF">2021-09-03T13:53:00Z</dcterms:created>
  <dcterms:modified xsi:type="dcterms:W3CDTF">2021-09-03T14:49:00Z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5976600</vt:r8>
  </property>
</Properties>
</file>